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2AA12" w14:textId="5AEB5ECE" w:rsidR="007B4609" w:rsidRPr="007C60E6" w:rsidRDefault="007B4609" w:rsidP="007B4609">
      <w:pPr>
        <w:jc w:val="both"/>
      </w:pPr>
      <w:bookmarkStart w:id="0" w:name="_GoBack"/>
      <w:bookmarkEnd w:id="0"/>
      <w:r w:rsidRPr="007C60E6">
        <w:rPr>
          <w:b/>
        </w:rPr>
        <w:t xml:space="preserve">Target number:  </w:t>
      </w:r>
      <w:r w:rsidR="007C2EE2">
        <w:rPr>
          <w:b/>
        </w:rPr>
        <w:t xml:space="preserve">17.14 </w:t>
      </w:r>
      <w:r w:rsidR="007C2EE2" w:rsidRPr="007C2EE2">
        <w:rPr>
          <w:b/>
        </w:rPr>
        <w:t>Mechanisms in place to enhance policy coherence for sustainable development</w:t>
      </w:r>
    </w:p>
    <w:p w14:paraId="14D332CF" w14:textId="77777777" w:rsidR="007B4609" w:rsidRPr="007C60E6" w:rsidRDefault="007B4609" w:rsidP="007B4609">
      <w:pPr>
        <w:spacing w:after="0" w:line="240" w:lineRule="auto"/>
        <w:rPr>
          <w:rFonts w:eastAsia="Times New Roman" w:cs="Times New Roman"/>
          <w:b/>
          <w:bCs/>
          <w:color w:val="000000"/>
        </w:rPr>
      </w:pPr>
    </w:p>
    <w:p w14:paraId="0550E082" w14:textId="72DF4FB8"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 xml:space="preserve">Indicators: </w:t>
      </w:r>
    </w:p>
    <w:p w14:paraId="3BC940E1" w14:textId="0EEC5CD0" w:rsidR="007B4609" w:rsidRDefault="007C2EE2" w:rsidP="00A91933">
      <w:pPr>
        <w:spacing w:after="0" w:line="240" w:lineRule="auto"/>
        <w:rPr>
          <w:rFonts w:eastAsia="Times New Roman" w:cs="Times New Roman"/>
          <w:color w:val="000000"/>
        </w:rPr>
      </w:pPr>
      <w:r>
        <w:rPr>
          <w:rFonts w:eastAsia="Times New Roman" w:cs="Times New Roman"/>
          <w:color w:val="000000"/>
        </w:rPr>
        <w:t>SDG 17.14.1</w:t>
      </w:r>
    </w:p>
    <w:p w14:paraId="65637F6E" w14:textId="77777777" w:rsidR="00A91933" w:rsidRPr="007C60E6" w:rsidRDefault="00A91933" w:rsidP="00A91933">
      <w:pPr>
        <w:spacing w:after="0" w:line="240" w:lineRule="auto"/>
        <w:rPr>
          <w:rFonts w:eastAsia="Times New Roman" w:cs="Times New Roman"/>
        </w:rPr>
      </w:pPr>
    </w:p>
    <w:p w14:paraId="32CABB1A" w14:textId="6C4D7C6C"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73AB1FB6" w14:textId="06EC794A" w:rsidR="00A04D6C" w:rsidRDefault="00A04D6C" w:rsidP="007B4609">
      <w:pPr>
        <w:spacing w:after="0" w:line="240" w:lineRule="auto"/>
        <w:rPr>
          <w:rFonts w:eastAsia="Times New Roman" w:cs="Times New Roman"/>
        </w:rPr>
      </w:pPr>
    </w:p>
    <w:p w14:paraId="59271B5C" w14:textId="6F7EA074" w:rsidR="00A91933" w:rsidRPr="00A04D6C"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0A0AD226" w14:textId="515D8915" w:rsidR="007C2EE2" w:rsidRPr="007C2EE2" w:rsidRDefault="008348B1" w:rsidP="0064465B">
      <w:pPr>
        <w:spacing w:after="0" w:line="240" w:lineRule="auto"/>
        <w:rPr>
          <w:rFonts w:eastAsia="Times New Roman" w:cs="Times New Roman"/>
          <w:color w:val="000000"/>
        </w:rPr>
      </w:pPr>
      <w:r>
        <w:rPr>
          <w:rFonts w:eastAsia="Times New Roman" w:cs="Times New Roman"/>
          <w:color w:val="000000"/>
        </w:rPr>
        <w:t>A</w:t>
      </w:r>
      <w:r w:rsidR="007C2EE2" w:rsidRPr="007C2EE2">
        <w:rPr>
          <w:rFonts w:eastAsia="Times New Roman" w:cs="Times New Roman"/>
          <w:color w:val="000000"/>
        </w:rPr>
        <w:t>fter initial research on existing work, literature, partners and existing indicators on similar issues, UN</w:t>
      </w:r>
      <w:r w:rsidR="0064465B">
        <w:rPr>
          <w:rFonts w:eastAsia="Times New Roman" w:cs="Times New Roman"/>
          <w:color w:val="000000"/>
        </w:rPr>
        <w:t>EP</w:t>
      </w:r>
      <w:r w:rsidR="007C2EE2" w:rsidRPr="007C2EE2">
        <w:rPr>
          <w:rFonts w:eastAsia="Times New Roman" w:cs="Times New Roman"/>
          <w:color w:val="000000"/>
        </w:rPr>
        <w:t xml:space="preserve"> developed a draft conceptual framework and initial elements for this indicator. The work done so far has been inspired by examples of mechanisms in place in countries to foster policy coherence for sustainable development, observed through efforts on the ground or reported by countries through their voluntary national reviews or other mechanisms. UN</w:t>
      </w:r>
      <w:r w:rsidR="0064465B">
        <w:rPr>
          <w:rFonts w:eastAsia="Times New Roman" w:cs="Times New Roman"/>
          <w:color w:val="000000"/>
        </w:rPr>
        <w:t>EP</w:t>
      </w:r>
      <w:r w:rsidR="007C2EE2" w:rsidRPr="007C2EE2">
        <w:rPr>
          <w:rFonts w:eastAsia="Times New Roman" w:cs="Times New Roman"/>
          <w:color w:val="000000"/>
        </w:rPr>
        <w:t xml:space="preserve"> has set up an international working group with experts from different types of organizations (Academia, governments, NGO’s, International Organizations, UN-entities</w:t>
      </w:r>
      <w:r w:rsidR="00D67452">
        <w:rPr>
          <w:rFonts w:eastAsia="Times New Roman" w:cs="Times New Roman"/>
          <w:color w:val="000000"/>
        </w:rPr>
        <w:t xml:space="preserve"> see below</w:t>
      </w:r>
      <w:r w:rsidR="007C2EE2" w:rsidRPr="007C2EE2">
        <w:rPr>
          <w:rFonts w:eastAsia="Times New Roman" w:cs="Times New Roman"/>
          <w:color w:val="000000"/>
        </w:rPr>
        <w:t xml:space="preserve">) and from different regions, who have experience </w:t>
      </w:r>
      <w:r w:rsidR="0064465B">
        <w:rPr>
          <w:rFonts w:eastAsia="Times New Roman" w:cs="Times New Roman"/>
          <w:color w:val="000000"/>
        </w:rPr>
        <w:t xml:space="preserve">related to </w:t>
      </w:r>
      <w:r w:rsidR="007C2EE2" w:rsidRPr="007C2EE2">
        <w:rPr>
          <w:rFonts w:eastAsia="Times New Roman" w:cs="Times New Roman"/>
          <w:color w:val="000000"/>
        </w:rPr>
        <w:t xml:space="preserve">measuring policy coherence for sustainable development, to further develop this methodology. Agreement has been reached on the </w:t>
      </w:r>
      <w:r w:rsidR="0064465B">
        <w:rPr>
          <w:rFonts w:eastAsia="Times New Roman" w:cs="Times New Roman"/>
          <w:color w:val="000000"/>
        </w:rPr>
        <w:t xml:space="preserve">methodology consisting of </w:t>
      </w:r>
      <w:r w:rsidR="007C2EE2" w:rsidRPr="007C2EE2">
        <w:rPr>
          <w:rFonts w:eastAsia="Times New Roman" w:cs="Times New Roman"/>
          <w:color w:val="000000"/>
        </w:rPr>
        <w:t xml:space="preserve">a composite indictor </w:t>
      </w:r>
      <w:r w:rsidR="0064465B">
        <w:rPr>
          <w:rFonts w:eastAsia="Times New Roman" w:cs="Times New Roman"/>
          <w:color w:val="000000"/>
        </w:rPr>
        <w:t>capturing</w:t>
      </w:r>
      <w:r w:rsidR="0064465B" w:rsidRPr="007C2EE2">
        <w:rPr>
          <w:rFonts w:eastAsia="Times New Roman" w:cs="Times New Roman"/>
          <w:color w:val="000000"/>
        </w:rPr>
        <w:t xml:space="preserve"> </w:t>
      </w:r>
      <w:r w:rsidR="007C2EE2" w:rsidRPr="007C2EE2">
        <w:rPr>
          <w:rFonts w:eastAsia="Times New Roman" w:cs="Times New Roman"/>
          <w:color w:val="000000"/>
        </w:rPr>
        <w:t xml:space="preserve">the various types of policy coherence mechanisms that could exist at the national level. </w:t>
      </w:r>
    </w:p>
    <w:p w14:paraId="5C2CB5F3" w14:textId="77777777" w:rsidR="007C2EE2" w:rsidRPr="007C2EE2" w:rsidRDefault="007C2EE2" w:rsidP="007C2EE2">
      <w:pPr>
        <w:spacing w:after="0" w:line="240" w:lineRule="auto"/>
        <w:rPr>
          <w:rFonts w:eastAsia="Times New Roman" w:cs="Times New Roman"/>
          <w:color w:val="000000"/>
        </w:rPr>
      </w:pPr>
      <w:r w:rsidRPr="007C2EE2">
        <w:rPr>
          <w:rFonts w:eastAsia="Times New Roman" w:cs="Times New Roman"/>
          <w:color w:val="000000"/>
        </w:rPr>
        <w:t xml:space="preserve"> </w:t>
      </w:r>
    </w:p>
    <w:p w14:paraId="09DCCA0E" w14:textId="0C60DD46" w:rsidR="007C2EE2" w:rsidRDefault="007C2EE2" w:rsidP="007C2EE2">
      <w:pPr>
        <w:spacing w:after="0" w:line="240" w:lineRule="auto"/>
        <w:rPr>
          <w:rFonts w:eastAsia="Times New Roman" w:cs="Times New Roman"/>
          <w:color w:val="000000"/>
        </w:rPr>
      </w:pPr>
      <w:r>
        <w:rPr>
          <w:rFonts w:eastAsia="Times New Roman" w:cs="Times New Roman"/>
          <w:color w:val="000000"/>
        </w:rPr>
        <w:t>UNEP worked with a range of o</w:t>
      </w:r>
      <w:r w:rsidRPr="007C2EE2">
        <w:rPr>
          <w:rFonts w:eastAsia="Times New Roman" w:cs="Times New Roman"/>
          <w:color w:val="000000"/>
        </w:rPr>
        <w:t xml:space="preserve">ther UN agencies and international </w:t>
      </w:r>
      <w:proofErr w:type="spellStart"/>
      <w:r w:rsidRPr="007C2EE2">
        <w:rPr>
          <w:rFonts w:eastAsia="Times New Roman" w:cs="Times New Roman"/>
          <w:color w:val="000000"/>
        </w:rPr>
        <w:t>organisations</w:t>
      </w:r>
      <w:proofErr w:type="spellEnd"/>
      <w:r w:rsidRPr="007C2EE2">
        <w:rPr>
          <w:rFonts w:eastAsia="Times New Roman" w:cs="Times New Roman"/>
          <w:color w:val="000000"/>
        </w:rPr>
        <w:t xml:space="preserve"> with relevant work streams, such as UNDP, UNDESA and the OECD</w:t>
      </w:r>
      <w:r>
        <w:rPr>
          <w:rFonts w:eastAsia="Times New Roman" w:cs="Times New Roman"/>
          <w:color w:val="000000"/>
        </w:rPr>
        <w:t>; t</w:t>
      </w:r>
      <w:r w:rsidRPr="007C2EE2">
        <w:rPr>
          <w:rFonts w:eastAsia="Times New Roman" w:cs="Times New Roman"/>
          <w:color w:val="000000"/>
        </w:rPr>
        <w:t xml:space="preserve">hink tanks, research institutions and academic institutions working on policy coherence, such as Stockholm Environment Institute, Center for Global Development, German Development Institute, Center for Policy Dialogue, Finnish NGO platform to the EU, International Institute for Sustainable Development, Institute for International Integration Studies at Trinity College, Arabian Gulf University (AGU), University of Buenos Aires, </w:t>
      </w:r>
      <w:proofErr w:type="spellStart"/>
      <w:r w:rsidRPr="007C2EE2">
        <w:rPr>
          <w:rFonts w:eastAsia="Times New Roman" w:cs="Times New Roman"/>
          <w:color w:val="000000"/>
        </w:rPr>
        <w:t>Pontifica</w:t>
      </w:r>
      <w:proofErr w:type="spellEnd"/>
      <w:r w:rsidRPr="007C2EE2">
        <w:rPr>
          <w:rFonts w:eastAsia="Times New Roman" w:cs="Times New Roman"/>
          <w:color w:val="000000"/>
        </w:rPr>
        <w:t xml:space="preserve"> Universidad </w:t>
      </w:r>
      <w:proofErr w:type="spellStart"/>
      <w:r w:rsidRPr="007C2EE2">
        <w:rPr>
          <w:rFonts w:eastAsia="Times New Roman" w:cs="Times New Roman"/>
          <w:color w:val="000000"/>
        </w:rPr>
        <w:t>Católica</w:t>
      </w:r>
      <w:proofErr w:type="spellEnd"/>
      <w:r w:rsidRPr="007C2EE2">
        <w:rPr>
          <w:rFonts w:eastAsia="Times New Roman" w:cs="Times New Roman"/>
          <w:color w:val="000000"/>
        </w:rPr>
        <w:t xml:space="preserve"> de Perú</w:t>
      </w:r>
      <w:r>
        <w:rPr>
          <w:rFonts w:eastAsia="Times New Roman" w:cs="Times New Roman"/>
          <w:color w:val="000000"/>
        </w:rPr>
        <w:t>; and</w:t>
      </w:r>
      <w:r w:rsidRPr="007C2EE2">
        <w:rPr>
          <w:rFonts w:eastAsia="Times New Roman" w:cs="Times New Roman"/>
          <w:color w:val="000000"/>
        </w:rPr>
        <w:t xml:space="preserve"> Government institutions and DG Environment of the European Commission </w:t>
      </w:r>
      <w:r>
        <w:rPr>
          <w:rFonts w:eastAsia="Times New Roman" w:cs="Times New Roman"/>
          <w:color w:val="000000"/>
        </w:rPr>
        <w:t xml:space="preserve">to develop the methodology. </w:t>
      </w:r>
    </w:p>
    <w:p w14:paraId="08D321D5" w14:textId="26C592F1" w:rsidR="007C2EE2" w:rsidRDefault="007C2EE2" w:rsidP="007C2EE2">
      <w:pPr>
        <w:spacing w:after="0" w:line="240" w:lineRule="auto"/>
        <w:rPr>
          <w:rFonts w:eastAsia="Times New Roman" w:cs="Times New Roman"/>
          <w:color w:val="000000"/>
        </w:rPr>
      </w:pPr>
    </w:p>
    <w:p w14:paraId="7A487061" w14:textId="77777777" w:rsidR="0064465B" w:rsidRDefault="0064465B" w:rsidP="0064465B">
      <w:pPr>
        <w:spacing w:after="0" w:line="240" w:lineRule="auto"/>
        <w:rPr>
          <w:rFonts w:eastAsia="Times New Roman" w:cs="Times New Roman"/>
          <w:color w:val="000000"/>
        </w:rPr>
      </w:pPr>
      <w:r w:rsidRPr="007C2EE2">
        <w:rPr>
          <w:rFonts w:eastAsia="Times New Roman" w:cs="Times New Roman"/>
          <w:color w:val="000000"/>
        </w:rPr>
        <w:t>Considering the complexity of the concept of policy coherence for sustainable development, and the multitude of possible mechanisms that can enhance it, UN</w:t>
      </w:r>
      <w:r>
        <w:rPr>
          <w:rFonts w:eastAsia="Times New Roman" w:cs="Times New Roman"/>
          <w:color w:val="000000"/>
        </w:rPr>
        <w:t>EP</w:t>
      </w:r>
      <w:r w:rsidRPr="007C2EE2">
        <w:rPr>
          <w:rFonts w:eastAsia="Times New Roman" w:cs="Times New Roman"/>
          <w:color w:val="000000"/>
        </w:rPr>
        <w:t xml:space="preserve">, in consultation with external experts has opted for a composite indicator to measure progress on this issue. The proposed composite indicator comprises a mix of mechanisms (sub indicators) that would help a country advance its policy coherence for sustainable development.  </w:t>
      </w:r>
    </w:p>
    <w:p w14:paraId="18075599" w14:textId="77777777" w:rsidR="0064465B" w:rsidRDefault="0064465B" w:rsidP="007C2EE2">
      <w:pPr>
        <w:spacing w:after="0" w:line="240" w:lineRule="auto"/>
        <w:rPr>
          <w:rFonts w:eastAsia="Times New Roman" w:cs="Times New Roman"/>
          <w:color w:val="000000"/>
        </w:rPr>
      </w:pPr>
    </w:p>
    <w:p w14:paraId="021A7915" w14:textId="475773CE" w:rsidR="007C2EE2" w:rsidRDefault="007C2EE2" w:rsidP="007C2EE2">
      <w:pPr>
        <w:spacing w:after="0" w:line="240" w:lineRule="auto"/>
        <w:rPr>
          <w:rFonts w:eastAsia="Times New Roman" w:cs="Times New Roman"/>
          <w:color w:val="000000"/>
        </w:rPr>
      </w:pPr>
      <w:r w:rsidRPr="007C2EE2">
        <w:rPr>
          <w:rFonts w:eastAsia="Times New Roman" w:cs="Times New Roman"/>
          <w:color w:val="000000"/>
        </w:rPr>
        <w:t>Th</w:t>
      </w:r>
      <w:r>
        <w:rPr>
          <w:rFonts w:eastAsia="Times New Roman" w:cs="Times New Roman"/>
          <w:color w:val="000000"/>
        </w:rPr>
        <w:t>e</w:t>
      </w:r>
      <w:r w:rsidRPr="007C2EE2">
        <w:rPr>
          <w:rFonts w:eastAsia="Times New Roman" w:cs="Times New Roman"/>
          <w:color w:val="000000"/>
        </w:rPr>
        <w:t xml:space="preserve"> </w:t>
      </w:r>
      <w:r w:rsidR="0064465B">
        <w:rPr>
          <w:rFonts w:eastAsia="Times New Roman" w:cs="Times New Roman"/>
          <w:color w:val="000000"/>
        </w:rPr>
        <w:t>methodology</w:t>
      </w:r>
      <w:r>
        <w:rPr>
          <w:rFonts w:eastAsia="Times New Roman" w:cs="Times New Roman"/>
          <w:color w:val="000000"/>
        </w:rPr>
        <w:t xml:space="preserve"> which is proposed</w:t>
      </w:r>
      <w:r w:rsidRPr="007C2EE2">
        <w:rPr>
          <w:rFonts w:eastAsia="Times New Roman" w:cs="Times New Roman"/>
          <w:color w:val="000000"/>
        </w:rPr>
        <w:t xml:space="preserve"> has been inspired by existing conceptual frameworks</w:t>
      </w:r>
      <w:r w:rsidR="0064465B">
        <w:rPr>
          <w:rFonts w:eastAsia="Times New Roman" w:cs="Times New Roman"/>
          <w:color w:val="000000"/>
        </w:rPr>
        <w:t xml:space="preserve"> </w:t>
      </w:r>
      <w:r w:rsidRPr="007C2EE2">
        <w:rPr>
          <w:rFonts w:eastAsia="Times New Roman" w:cs="Times New Roman"/>
          <w:color w:val="000000"/>
        </w:rPr>
        <w:t xml:space="preserve">and by examples of mechanisms in place in countries to foster policy coherence for sustainable development, observed through efforts on the ground, reported by countries through their voluntary national reviews or other mechanisms, or reflected in studies.  </w:t>
      </w:r>
    </w:p>
    <w:p w14:paraId="42D9BCE4" w14:textId="77777777" w:rsidR="007C2EE2" w:rsidRPr="007C2EE2" w:rsidRDefault="007C2EE2" w:rsidP="007C2EE2">
      <w:pPr>
        <w:spacing w:after="0" w:line="240" w:lineRule="auto"/>
        <w:rPr>
          <w:rFonts w:eastAsia="Times New Roman" w:cs="Times New Roman"/>
          <w:color w:val="000000"/>
        </w:rPr>
      </w:pPr>
    </w:p>
    <w:p w14:paraId="751812DC" w14:textId="77777777" w:rsidR="007C2EE2" w:rsidRPr="007C2EE2" w:rsidRDefault="007C2EE2" w:rsidP="007C2EE2">
      <w:pPr>
        <w:spacing w:after="0" w:line="240" w:lineRule="auto"/>
        <w:rPr>
          <w:rFonts w:eastAsia="Times New Roman" w:cs="Times New Roman"/>
          <w:color w:val="000000"/>
        </w:rPr>
      </w:pPr>
    </w:p>
    <w:p w14:paraId="724F8D07" w14:textId="77777777" w:rsidR="001639F0" w:rsidRDefault="001639F0" w:rsidP="00FF1A65">
      <w:pPr>
        <w:spacing w:after="0" w:line="240" w:lineRule="auto"/>
        <w:rPr>
          <w:rFonts w:eastAsia="Times New Roman" w:cs="Times New Roman"/>
          <w:color w:val="000000"/>
        </w:rPr>
      </w:pPr>
    </w:p>
    <w:p w14:paraId="7CAA106F" w14:textId="77777777" w:rsidR="001639F0" w:rsidRDefault="001639F0" w:rsidP="00FF1A65">
      <w:pPr>
        <w:spacing w:after="0" w:line="240" w:lineRule="auto"/>
        <w:rPr>
          <w:rFonts w:eastAsia="Times New Roman" w:cs="Times New Roman"/>
          <w:color w:val="000000"/>
        </w:rPr>
      </w:pPr>
    </w:p>
    <w:p w14:paraId="1B78A6C4" w14:textId="77777777" w:rsidR="007C2EE2" w:rsidRDefault="00E1215B" w:rsidP="007C2EE2">
      <w:pPr>
        <w:spacing w:after="0" w:line="240" w:lineRule="auto"/>
        <w:rPr>
          <w:rFonts w:eastAsia="Times New Roman" w:cs="Times New Roman"/>
          <w:u w:val="single"/>
        </w:rPr>
      </w:pPr>
      <w:r>
        <w:rPr>
          <w:rFonts w:eastAsia="Times New Roman" w:cs="Times New Roman"/>
          <w:u w:val="single"/>
        </w:rPr>
        <w:t>International expert groups and linkages with existing global groups</w:t>
      </w:r>
      <w:r w:rsidR="00F5320A" w:rsidRPr="00A04D6C">
        <w:rPr>
          <w:rFonts w:eastAsia="Times New Roman" w:cs="Times New Roman"/>
          <w:u w:val="single"/>
        </w:rPr>
        <w:t>:</w:t>
      </w:r>
    </w:p>
    <w:p w14:paraId="3F9B1DC3" w14:textId="020B8B06" w:rsidR="00B414A3" w:rsidRPr="007C2EE2" w:rsidRDefault="007C2EE2" w:rsidP="007C2EE2">
      <w:pPr>
        <w:spacing w:after="0" w:line="240" w:lineRule="auto"/>
        <w:rPr>
          <w:rFonts w:eastAsia="Times New Roman" w:cs="Times New Roman"/>
          <w:u w:val="single"/>
        </w:rPr>
      </w:pPr>
      <w:r w:rsidRPr="007C2EE2">
        <w:rPr>
          <w:rFonts w:eastAsia="Times New Roman" w:cs="Times New Roman"/>
          <w:color w:val="000000"/>
        </w:rPr>
        <w:t>A</w:t>
      </w:r>
      <w:r>
        <w:rPr>
          <w:rFonts w:eastAsia="Times New Roman" w:cs="Times New Roman"/>
          <w:color w:val="000000"/>
        </w:rPr>
        <w:t xml:space="preserve"> group of </w:t>
      </w:r>
      <w:r w:rsidRPr="007C2EE2">
        <w:rPr>
          <w:rFonts w:eastAsia="Times New Roman" w:cs="Times New Roman"/>
          <w:color w:val="000000"/>
        </w:rPr>
        <w:t>internat</w:t>
      </w:r>
      <w:r>
        <w:rPr>
          <w:rFonts w:eastAsia="Times New Roman" w:cs="Times New Roman"/>
          <w:color w:val="000000"/>
        </w:rPr>
        <w:t xml:space="preserve">ional experts described above was involved in the creation of this methodology. The methodology </w:t>
      </w:r>
      <w:r w:rsidR="0064465B">
        <w:rPr>
          <w:rFonts w:eastAsia="Times New Roman" w:cs="Times New Roman"/>
          <w:color w:val="000000"/>
        </w:rPr>
        <w:t xml:space="preserve">(process and draft versions) </w:t>
      </w:r>
      <w:r>
        <w:rPr>
          <w:rFonts w:eastAsia="Times New Roman" w:cs="Times New Roman"/>
          <w:color w:val="000000"/>
        </w:rPr>
        <w:t xml:space="preserve">was presented at an HLPF side event in 2018 and in 2019. </w:t>
      </w:r>
    </w:p>
    <w:p w14:paraId="6E650641" w14:textId="0DEA25C0" w:rsidR="00E1215B" w:rsidRDefault="00E1215B" w:rsidP="00E1215B">
      <w:pPr>
        <w:spacing w:after="0" w:line="240" w:lineRule="auto"/>
        <w:rPr>
          <w:rFonts w:eastAsia="Times New Roman" w:cs="Times New Roman"/>
          <w:color w:val="000000"/>
        </w:rPr>
      </w:pPr>
    </w:p>
    <w:p w14:paraId="051030F9" w14:textId="419658B2" w:rsidR="00A04D6C" w:rsidRDefault="00A04D6C" w:rsidP="00FF1A65">
      <w:pPr>
        <w:spacing w:after="0" w:line="240" w:lineRule="auto"/>
        <w:rPr>
          <w:rFonts w:eastAsia="Times New Roman" w:cs="Times New Roman"/>
          <w:color w:val="000000"/>
        </w:rPr>
      </w:pPr>
    </w:p>
    <w:p w14:paraId="3FD57DAE" w14:textId="02CC6D4F"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lastRenderedPageBreak/>
        <w:t>Proposed approach for the methodology:</w:t>
      </w:r>
    </w:p>
    <w:p w14:paraId="7AF32B45" w14:textId="77777777" w:rsidR="008348B1" w:rsidRPr="008348B1" w:rsidRDefault="008348B1" w:rsidP="008348B1">
      <w:pPr>
        <w:spacing w:after="0" w:line="240" w:lineRule="auto"/>
        <w:rPr>
          <w:rFonts w:eastAsia="Times New Roman" w:cs="Times New Roman"/>
          <w:color w:val="000000"/>
        </w:rPr>
      </w:pPr>
      <w:r w:rsidRPr="008348B1">
        <w:rPr>
          <w:rFonts w:eastAsia="Times New Roman" w:cs="Times New Roman"/>
          <w:color w:val="000000"/>
        </w:rPr>
        <w:t>The methodology attempts to capture various aspects of policy coherence, including: between different levels of government (local to national and vice versa); across key government ministries, departments and agencies and across sectors and themes; between national and international policy and across national boundaries; with respect to the diversity of perspectives and concerns that policies need to take into account, and in terms of promoting a long-term vision and coherence beyond political mandates.</w:t>
      </w:r>
    </w:p>
    <w:p w14:paraId="5DCFE7CE" w14:textId="77777777" w:rsidR="008348B1" w:rsidRPr="008348B1" w:rsidRDefault="008348B1" w:rsidP="008348B1">
      <w:pPr>
        <w:spacing w:after="0" w:line="240" w:lineRule="auto"/>
        <w:rPr>
          <w:rFonts w:eastAsia="Times New Roman" w:cs="Times New Roman"/>
          <w:color w:val="000000"/>
        </w:rPr>
      </w:pPr>
    </w:p>
    <w:p w14:paraId="0BFCBFDA" w14:textId="77777777" w:rsidR="008348B1" w:rsidRPr="008348B1" w:rsidRDefault="008348B1" w:rsidP="008348B1">
      <w:pPr>
        <w:spacing w:after="0" w:line="240" w:lineRule="auto"/>
        <w:rPr>
          <w:rFonts w:eastAsia="Times New Roman" w:cs="Times New Roman"/>
          <w:color w:val="000000"/>
        </w:rPr>
      </w:pPr>
      <w:r w:rsidRPr="008348B1">
        <w:rPr>
          <w:rFonts w:eastAsia="Times New Roman" w:cs="Times New Roman"/>
          <w:color w:val="000000"/>
        </w:rPr>
        <w:t xml:space="preserve">Mechanisms to enhance policy coherence in these areas can vary greatly from country to country and can take different forms. However, based on existing practice, it is possible to identify a range of mechanisms which are likely to enhance policy coherence for sustainable development, and therefore the presence of a combination of these mechanisms in a given country would indicate progress toward meeting this indicator. </w:t>
      </w:r>
    </w:p>
    <w:p w14:paraId="7A58C4E4" w14:textId="77777777" w:rsidR="008348B1" w:rsidRPr="008348B1" w:rsidRDefault="008348B1" w:rsidP="008348B1">
      <w:pPr>
        <w:spacing w:after="0" w:line="240" w:lineRule="auto"/>
        <w:rPr>
          <w:rFonts w:eastAsia="Times New Roman" w:cs="Times New Roman"/>
          <w:color w:val="000000"/>
        </w:rPr>
      </w:pPr>
    </w:p>
    <w:p w14:paraId="14DC4105" w14:textId="032A83B9" w:rsidR="00C64A9B" w:rsidRDefault="008348B1" w:rsidP="008348B1">
      <w:pPr>
        <w:spacing w:after="0" w:line="240" w:lineRule="auto"/>
        <w:rPr>
          <w:rFonts w:eastAsia="Times New Roman" w:cs="Times New Roman"/>
          <w:color w:val="000000"/>
        </w:rPr>
      </w:pPr>
      <w:r w:rsidRPr="008348B1">
        <w:rPr>
          <w:rFonts w:eastAsia="Times New Roman" w:cs="Times New Roman"/>
          <w:color w:val="000000"/>
        </w:rPr>
        <w:t>This methodology attempts to capture these mechanisms, so that countries may assess and report on their progress toward the indicator and at the same time identify areas for improvement to further enhance their policy coherence for sustainable development. The current indicator framework is composed of 8 domains</w:t>
      </w:r>
      <w:r>
        <w:rPr>
          <w:rFonts w:eastAsia="Times New Roman" w:cs="Times New Roman"/>
          <w:color w:val="000000"/>
        </w:rPr>
        <w:t>.</w:t>
      </w:r>
    </w:p>
    <w:p w14:paraId="040EA601" w14:textId="643B4795"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 xml:space="preserve">Institutionalization of Political Commitment </w:t>
      </w:r>
      <w:r w:rsidRPr="008348B1">
        <w:rPr>
          <w:rFonts w:eastAsia="Times New Roman" w:cs="Times New Roman"/>
          <w:color w:val="000000"/>
        </w:rPr>
        <w:tab/>
      </w:r>
    </w:p>
    <w:p w14:paraId="41032EA8" w14:textId="397EBF2F"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Long-term considerations in decision-making</w:t>
      </w:r>
    </w:p>
    <w:p w14:paraId="3221C903" w14:textId="0997BE03"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Inter-ministerial and cross-sectoral coordination</w:t>
      </w:r>
      <w:r w:rsidRPr="008348B1">
        <w:rPr>
          <w:rFonts w:eastAsia="Times New Roman" w:cs="Times New Roman"/>
          <w:color w:val="000000"/>
        </w:rPr>
        <w:tab/>
      </w:r>
    </w:p>
    <w:p w14:paraId="552933BB" w14:textId="1076A6EC"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Participatory processes</w:t>
      </w:r>
    </w:p>
    <w:p w14:paraId="28B27D41" w14:textId="642BF7B0"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Policy linkages</w:t>
      </w:r>
    </w:p>
    <w:p w14:paraId="627BE4CD" w14:textId="794BEC48"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Alignment across government levels</w:t>
      </w:r>
    </w:p>
    <w:p w14:paraId="46058389" w14:textId="57CC338F"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Monitoring and reporting for policy coherence</w:t>
      </w:r>
    </w:p>
    <w:p w14:paraId="5C93EA4C" w14:textId="62C9BEB0" w:rsidR="008348B1" w:rsidRPr="008348B1" w:rsidRDefault="008348B1" w:rsidP="008348B1">
      <w:pPr>
        <w:pStyle w:val="ListParagraph"/>
        <w:numPr>
          <w:ilvl w:val="0"/>
          <w:numId w:val="20"/>
        </w:numPr>
        <w:spacing w:after="0" w:line="240" w:lineRule="auto"/>
        <w:rPr>
          <w:rFonts w:eastAsia="Times New Roman" w:cs="Times New Roman"/>
          <w:color w:val="000000"/>
        </w:rPr>
      </w:pPr>
      <w:r w:rsidRPr="008348B1">
        <w:rPr>
          <w:rFonts w:eastAsia="Times New Roman" w:cs="Times New Roman"/>
          <w:color w:val="000000"/>
        </w:rPr>
        <w:t>Financing for policy coherence</w:t>
      </w:r>
    </w:p>
    <w:p w14:paraId="3190430C" w14:textId="77777777" w:rsidR="008348B1" w:rsidRPr="008348B1" w:rsidRDefault="008348B1" w:rsidP="008348B1">
      <w:pPr>
        <w:spacing w:after="0" w:line="240" w:lineRule="auto"/>
        <w:rPr>
          <w:rFonts w:eastAsia="Times New Roman" w:cs="Times New Roman"/>
          <w:color w:val="000000"/>
        </w:rPr>
      </w:pPr>
    </w:p>
    <w:p w14:paraId="5B4DDED6" w14:textId="77777777" w:rsidR="008348B1" w:rsidRPr="007C60E6" w:rsidRDefault="008348B1" w:rsidP="008348B1">
      <w:pPr>
        <w:spacing w:after="0" w:line="240" w:lineRule="auto"/>
        <w:rPr>
          <w:rFonts w:eastAsia="Times New Roman" w:cs="Times New Roman"/>
          <w:color w:val="000000"/>
        </w:rPr>
      </w:pPr>
    </w:p>
    <w:p w14:paraId="2D5143D1" w14:textId="7E65378E" w:rsidR="007B4609" w:rsidRDefault="007B4609" w:rsidP="00C64A9B">
      <w:pPr>
        <w:spacing w:after="0" w:line="240" w:lineRule="auto"/>
        <w:rPr>
          <w:rFonts w:eastAsia="Times New Roman" w:cs="Times New Roman"/>
        </w:rPr>
      </w:pPr>
      <w:r w:rsidRPr="007C60E6">
        <w:rPr>
          <w:rFonts w:eastAsia="Times New Roman" w:cs="Times New Roman"/>
          <w:b/>
          <w:bCs/>
          <w:color w:val="000000"/>
        </w:rPr>
        <w:t>Justification</w:t>
      </w:r>
    </w:p>
    <w:p w14:paraId="0D38AC63" w14:textId="3FFB7F10" w:rsidR="008348B1" w:rsidRPr="008348B1" w:rsidRDefault="0064465B" w:rsidP="008348B1">
      <w:pPr>
        <w:spacing w:after="0" w:line="240" w:lineRule="auto"/>
        <w:rPr>
          <w:rFonts w:eastAsia="Times New Roman" w:cs="Times New Roman"/>
          <w:color w:val="000000"/>
        </w:rPr>
      </w:pPr>
      <w:bookmarkStart w:id="1" w:name="_Hlk507766116"/>
      <w:r>
        <w:rPr>
          <w:rFonts w:eastAsia="Times New Roman" w:cs="Times New Roman"/>
          <w:color w:val="000000"/>
        </w:rPr>
        <w:t>Enhancing</w:t>
      </w:r>
      <w:r w:rsidRPr="008348B1">
        <w:rPr>
          <w:rFonts w:eastAsia="Times New Roman" w:cs="Times New Roman"/>
          <w:color w:val="000000"/>
        </w:rPr>
        <w:t xml:space="preserve"> </w:t>
      </w:r>
      <w:r w:rsidR="008348B1" w:rsidRPr="008348B1">
        <w:rPr>
          <w:rFonts w:eastAsia="Times New Roman" w:cs="Times New Roman"/>
          <w:color w:val="000000"/>
        </w:rPr>
        <w:t>policy coherence for sustainable development is important in several ways, including for achieving sustainable development in its three dimensions (economic, social and environmental) in a balanced and integrated manner; for ensuring coherence between policies at various levels of government; and for ensuring that policies in different sectors are mutually supportive and do not work against each other. It is also important in addressing the impacts of domestic policy internationally.</w:t>
      </w:r>
    </w:p>
    <w:p w14:paraId="523A14BA" w14:textId="77777777" w:rsidR="008348B1" w:rsidRDefault="008348B1" w:rsidP="008348B1">
      <w:pPr>
        <w:spacing w:after="0" w:line="240" w:lineRule="auto"/>
        <w:rPr>
          <w:rFonts w:eastAsia="Times New Roman" w:cs="Times New Roman"/>
          <w:color w:val="000000"/>
        </w:rPr>
      </w:pPr>
    </w:p>
    <w:p w14:paraId="5F5BD72B" w14:textId="77777777" w:rsidR="008348B1" w:rsidRDefault="008348B1" w:rsidP="00C13028">
      <w:pPr>
        <w:spacing w:after="0" w:line="240" w:lineRule="auto"/>
        <w:rPr>
          <w:rFonts w:eastAsia="Times New Roman" w:cs="Times New Roman"/>
        </w:rPr>
      </w:pPr>
    </w:p>
    <w:p w14:paraId="11D8DB92" w14:textId="77777777" w:rsidR="007C2EE2" w:rsidRPr="007C60E6" w:rsidRDefault="007C2EE2" w:rsidP="00C13028">
      <w:pPr>
        <w:spacing w:after="0" w:line="240" w:lineRule="auto"/>
        <w:rPr>
          <w:b/>
        </w:rPr>
      </w:pPr>
    </w:p>
    <w:p w14:paraId="0A4B5871" w14:textId="3C7DABC8" w:rsidR="00C55789" w:rsidRPr="00854DDA" w:rsidRDefault="00C55789" w:rsidP="002B1A4B">
      <w:pPr>
        <w:jc w:val="both"/>
        <w:rPr>
          <w:b/>
          <w:u w:val="single"/>
        </w:rPr>
      </w:pPr>
      <w:r w:rsidRPr="00854DDA">
        <w:rPr>
          <w:b/>
          <w:u w:val="single"/>
        </w:rPr>
        <w:t>In-country testing:</w:t>
      </w:r>
    </w:p>
    <w:p w14:paraId="12267309" w14:textId="0D4B27D3" w:rsidR="007C2EE2" w:rsidRDefault="00C55789" w:rsidP="007C2EE2">
      <w:pPr>
        <w:jc w:val="both"/>
      </w:pPr>
      <w:r w:rsidRPr="00854DDA">
        <w:t>The</w:t>
      </w:r>
      <w:r w:rsidR="00765187" w:rsidRPr="00854DDA">
        <w:t xml:space="preserve"> draft methodology </w:t>
      </w:r>
      <w:bookmarkEnd w:id="1"/>
      <w:r w:rsidR="007C2EE2">
        <w:t xml:space="preserve">has been discussed with </w:t>
      </w:r>
      <w:proofErr w:type="gramStart"/>
      <w:r w:rsidR="007C2EE2">
        <w:t>a number of</w:t>
      </w:r>
      <w:proofErr w:type="gramEnd"/>
      <w:r w:rsidR="007C2EE2">
        <w:t xml:space="preserve"> countries. The pilot testing is ongoing. Pilot testing has been done in Guyana and Burkina Faso. Additional testing is planned within the next few months in Bangladesh, Sweden (with SEI) and Kenya. The testing is still being drafted, but a draft summary from Guyana is attached. </w:t>
      </w:r>
    </w:p>
    <w:p w14:paraId="73B68453" w14:textId="6817E4AD" w:rsidR="00C13028" w:rsidRPr="00C13028" w:rsidRDefault="00C13028" w:rsidP="007C2EE2">
      <w:pPr>
        <w:jc w:val="both"/>
        <w:rPr>
          <w:lang w:val="en-ZA"/>
        </w:rPr>
      </w:pPr>
      <w:r>
        <w:rPr>
          <w:lang w:val="en-ZA"/>
        </w:rPr>
        <w:t xml:space="preserve"> </w:t>
      </w:r>
    </w:p>
    <w:sectPr w:rsidR="00C13028" w:rsidRPr="00C130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91633" w14:textId="77777777" w:rsidR="009C7C72" w:rsidRDefault="009C7C72" w:rsidP="002B1A4B">
      <w:pPr>
        <w:spacing w:after="0" w:line="240" w:lineRule="auto"/>
      </w:pPr>
      <w:r>
        <w:separator/>
      </w:r>
    </w:p>
  </w:endnote>
  <w:endnote w:type="continuationSeparator" w:id="0">
    <w:p w14:paraId="2CB4DD01" w14:textId="77777777" w:rsidR="009C7C72" w:rsidRDefault="009C7C72"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25B04" w14:textId="77777777" w:rsidR="009C7C72" w:rsidRDefault="009C7C72" w:rsidP="002B1A4B">
      <w:pPr>
        <w:spacing w:after="0" w:line="240" w:lineRule="auto"/>
      </w:pPr>
      <w:r>
        <w:separator/>
      </w:r>
    </w:p>
  </w:footnote>
  <w:footnote w:type="continuationSeparator" w:id="0">
    <w:p w14:paraId="1A979DC2" w14:textId="77777777" w:rsidR="009C7C72" w:rsidRDefault="009C7C72" w:rsidP="002B1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9pt;height:7.5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869"/>
    <w:multiLevelType w:val="hybridMultilevel"/>
    <w:tmpl w:val="5E1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9" w15:restartNumberingAfterBreak="0">
    <w:nsid w:val="4323488C"/>
    <w:multiLevelType w:val="hybridMultilevel"/>
    <w:tmpl w:val="D18C807E"/>
    <w:lvl w:ilvl="0" w:tplc="23C82CF4">
      <w:start w:val="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74EA7"/>
    <w:multiLevelType w:val="hybridMultilevel"/>
    <w:tmpl w:val="29AAD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13BAD"/>
    <w:multiLevelType w:val="hybridMultilevel"/>
    <w:tmpl w:val="E954D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351E82"/>
    <w:multiLevelType w:val="hybridMultilevel"/>
    <w:tmpl w:val="32FC7748"/>
    <w:lvl w:ilvl="0" w:tplc="87D0A8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4E6EC0"/>
    <w:multiLevelType w:val="hybridMultilevel"/>
    <w:tmpl w:val="69B238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0"/>
  </w:num>
  <w:num w:numId="4">
    <w:abstractNumId w:val="19"/>
  </w:num>
  <w:num w:numId="5">
    <w:abstractNumId w:val="6"/>
  </w:num>
  <w:num w:numId="6">
    <w:abstractNumId w:val="8"/>
  </w:num>
  <w:num w:numId="7">
    <w:abstractNumId w:val="15"/>
  </w:num>
  <w:num w:numId="8">
    <w:abstractNumId w:val="7"/>
  </w:num>
  <w:num w:numId="9">
    <w:abstractNumId w:val="10"/>
  </w:num>
  <w:num w:numId="10">
    <w:abstractNumId w:val="1"/>
  </w:num>
  <w:num w:numId="11">
    <w:abstractNumId w:val="2"/>
  </w:num>
  <w:num w:numId="12">
    <w:abstractNumId w:val="11"/>
  </w:num>
  <w:num w:numId="13">
    <w:abstractNumId w:val="16"/>
  </w:num>
  <w:num w:numId="14">
    <w:abstractNumId w:val="5"/>
  </w:num>
  <w:num w:numId="15">
    <w:abstractNumId w:val="13"/>
  </w:num>
  <w:num w:numId="16">
    <w:abstractNumId w:val="3"/>
  </w:num>
  <w:num w:numId="17">
    <w:abstractNumId w:val="9"/>
  </w:num>
  <w:num w:numId="18">
    <w:abstractNumId w:val="17"/>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09"/>
    <w:rsid w:val="00115598"/>
    <w:rsid w:val="001639F0"/>
    <w:rsid w:val="0019418B"/>
    <w:rsid w:val="001D0891"/>
    <w:rsid w:val="001E4FA3"/>
    <w:rsid w:val="001F28D5"/>
    <w:rsid w:val="00211EDD"/>
    <w:rsid w:val="00222047"/>
    <w:rsid w:val="00251D00"/>
    <w:rsid w:val="00274894"/>
    <w:rsid w:val="002B1A4B"/>
    <w:rsid w:val="002D227C"/>
    <w:rsid w:val="003610C1"/>
    <w:rsid w:val="003833B8"/>
    <w:rsid w:val="003900C7"/>
    <w:rsid w:val="003A2102"/>
    <w:rsid w:val="003D750E"/>
    <w:rsid w:val="003F6219"/>
    <w:rsid w:val="00410B98"/>
    <w:rsid w:val="00483B32"/>
    <w:rsid w:val="004E2D04"/>
    <w:rsid w:val="00527EE9"/>
    <w:rsid w:val="005658FB"/>
    <w:rsid w:val="005877DA"/>
    <w:rsid w:val="005E166F"/>
    <w:rsid w:val="005F383F"/>
    <w:rsid w:val="006030FA"/>
    <w:rsid w:val="0063417A"/>
    <w:rsid w:val="0064465B"/>
    <w:rsid w:val="006540C1"/>
    <w:rsid w:val="00655F31"/>
    <w:rsid w:val="006928D3"/>
    <w:rsid w:val="0069387D"/>
    <w:rsid w:val="006C0EC2"/>
    <w:rsid w:val="006D7036"/>
    <w:rsid w:val="00711B9E"/>
    <w:rsid w:val="0071510A"/>
    <w:rsid w:val="00715784"/>
    <w:rsid w:val="00765187"/>
    <w:rsid w:val="007947FE"/>
    <w:rsid w:val="007A0BFD"/>
    <w:rsid w:val="007B0CA8"/>
    <w:rsid w:val="007B4609"/>
    <w:rsid w:val="007C2EE2"/>
    <w:rsid w:val="007C60E6"/>
    <w:rsid w:val="007D315F"/>
    <w:rsid w:val="007D56E5"/>
    <w:rsid w:val="007E771A"/>
    <w:rsid w:val="00824C96"/>
    <w:rsid w:val="008348B1"/>
    <w:rsid w:val="00854DDA"/>
    <w:rsid w:val="00876E6D"/>
    <w:rsid w:val="008E0245"/>
    <w:rsid w:val="008F28F9"/>
    <w:rsid w:val="009316C0"/>
    <w:rsid w:val="0095052B"/>
    <w:rsid w:val="009C7C72"/>
    <w:rsid w:val="009D0990"/>
    <w:rsid w:val="009E22BC"/>
    <w:rsid w:val="009E4C62"/>
    <w:rsid w:val="00A029DE"/>
    <w:rsid w:val="00A04D6C"/>
    <w:rsid w:val="00A20FA5"/>
    <w:rsid w:val="00A51D9E"/>
    <w:rsid w:val="00A67ADC"/>
    <w:rsid w:val="00A90B88"/>
    <w:rsid w:val="00A91933"/>
    <w:rsid w:val="00A972D9"/>
    <w:rsid w:val="00B21BDC"/>
    <w:rsid w:val="00B414A3"/>
    <w:rsid w:val="00B426C2"/>
    <w:rsid w:val="00B56806"/>
    <w:rsid w:val="00BA3C29"/>
    <w:rsid w:val="00BB34DD"/>
    <w:rsid w:val="00BB457B"/>
    <w:rsid w:val="00C13028"/>
    <w:rsid w:val="00C55789"/>
    <w:rsid w:val="00C5705A"/>
    <w:rsid w:val="00C64A9B"/>
    <w:rsid w:val="00C94736"/>
    <w:rsid w:val="00C9748C"/>
    <w:rsid w:val="00CC3C6B"/>
    <w:rsid w:val="00CE06DE"/>
    <w:rsid w:val="00CF1871"/>
    <w:rsid w:val="00D06BD0"/>
    <w:rsid w:val="00D204BB"/>
    <w:rsid w:val="00D5596D"/>
    <w:rsid w:val="00D67452"/>
    <w:rsid w:val="00DE72D6"/>
    <w:rsid w:val="00E01CD9"/>
    <w:rsid w:val="00E1215B"/>
    <w:rsid w:val="00E178BC"/>
    <w:rsid w:val="00E56A94"/>
    <w:rsid w:val="00E84C60"/>
    <w:rsid w:val="00F03F9B"/>
    <w:rsid w:val="00F1523A"/>
    <w:rsid w:val="00F36767"/>
    <w:rsid w:val="00F4642B"/>
    <w:rsid w:val="00F51BF7"/>
    <w:rsid w:val="00F5320A"/>
    <w:rsid w:val="00F6323A"/>
    <w:rsid w:val="00F70637"/>
    <w:rsid w:val="00FF1A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B8418B"/>
  <w15:docId w15:val="{ADFFA1A1-E103-4CC4-8221-EF7E5DA8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Heading 2_sj Char"/>
    <w:link w:val="ListParagraph"/>
    <w:uiPriority w:val="34"/>
    <w:locked/>
    <w:rsid w:val="002B1A4B"/>
  </w:style>
  <w:style w:type="paragraph" w:styleId="ListParagraph">
    <w:name w:val="List Paragraph"/>
    <w:aliases w:val="heading 2,List Paragraph 1,Heading 2_sj"/>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 w:type="character" w:styleId="UnresolvedMention">
    <w:name w:val="Unresolved Mention"/>
    <w:basedOn w:val="DefaultParagraphFont"/>
    <w:uiPriority w:val="99"/>
    <w:semiHidden/>
    <w:unhideWhenUsed/>
    <w:rsid w:val="00E1215B"/>
    <w:rPr>
      <w:color w:val="605E5C"/>
      <w:shd w:val="clear" w:color="auto" w:fill="E1DFDD"/>
    </w:rPr>
  </w:style>
  <w:style w:type="paragraph" w:styleId="Header">
    <w:name w:val="header"/>
    <w:basedOn w:val="Normal"/>
    <w:link w:val="HeaderChar"/>
    <w:uiPriority w:val="99"/>
    <w:unhideWhenUsed/>
    <w:rsid w:val="00D674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452"/>
  </w:style>
  <w:style w:type="paragraph" w:styleId="Footer">
    <w:name w:val="footer"/>
    <w:basedOn w:val="Normal"/>
    <w:link w:val="FooterChar"/>
    <w:uiPriority w:val="99"/>
    <w:unhideWhenUsed/>
    <w:rsid w:val="00D674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Jillian Campbell</cp:lastModifiedBy>
  <cp:revision>2</cp:revision>
  <cp:lastPrinted>2019-11-15T18:51:00Z</cp:lastPrinted>
  <dcterms:created xsi:type="dcterms:W3CDTF">2019-11-16T15:37:00Z</dcterms:created>
  <dcterms:modified xsi:type="dcterms:W3CDTF">2019-11-16T15:37:00Z</dcterms:modified>
</cp:coreProperties>
</file>